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09" w:rsidRPr="00401D09" w:rsidRDefault="00401D09" w:rsidP="00401D09">
      <w:pPr>
        <w:widowControl/>
        <w:spacing w:line="1500" w:lineRule="exact"/>
        <w:ind w:right="150"/>
        <w:jc w:val="center"/>
        <w:rPr>
          <w:rFonts w:ascii="方正小标宋简体" w:eastAsia="方正小标宋简体" w:hAnsi="宋体" w:cs="宋体"/>
          <w:color w:val="FF0000"/>
          <w:spacing w:val="20"/>
          <w:w w:val="66"/>
          <w:kern w:val="0"/>
          <w:sz w:val="140"/>
          <w:szCs w:val="140"/>
        </w:rPr>
      </w:pPr>
      <w:r w:rsidRPr="00401D09">
        <w:rPr>
          <w:rFonts w:ascii="方正小标宋简体" w:eastAsia="方正小标宋简体" w:hAnsi="宋体" w:cs="宋体" w:hint="eastAsia"/>
          <w:color w:val="FF0000"/>
          <w:spacing w:val="20"/>
          <w:w w:val="66"/>
          <w:kern w:val="0"/>
          <w:sz w:val="140"/>
          <w:szCs w:val="140"/>
        </w:rPr>
        <w:t>山东省财政厅文件</w:t>
      </w: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宋体" w:eastAsia="宋体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宋体" w:eastAsia="仿宋_GB2312" w:hAnsi="宋体" w:cs="宋体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鲁财采〔2014〕40号</w:t>
      </w: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宋体" w:eastAsia="仿宋_GB2312" w:hAnsi="宋体" w:cs="宋体" w:hint="eastAsia"/>
          <w:color w:val="000000"/>
          <w:kern w:val="0"/>
          <w:sz w:val="32"/>
          <w:szCs w:val="24"/>
        </w:rPr>
      </w:pPr>
      <w:r w:rsidRPr="00401D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pict>
          <v:line id="_x0000_s2050" style="position:absolute;left:0;text-align:left;z-index:251658240" from="5.25pt,7.8pt" to="451.5pt,7.8pt" strokecolor="red" strokeweight="2.25pt"/>
        </w:pict>
      </w: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宋体" w:eastAsia="宋体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</w:pPr>
      <w:r w:rsidRPr="00401D0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  <w:t>关于2015年批量集中采购</w:t>
      </w: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24"/>
        </w:rPr>
      </w:pPr>
      <w:r w:rsidRPr="00401D09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  <w:t>有关问题的通知</w:t>
      </w:r>
    </w:p>
    <w:p w:rsidR="00401D09" w:rsidRPr="00401D09" w:rsidRDefault="00401D09" w:rsidP="00401D09">
      <w:pPr>
        <w:widowControl/>
        <w:spacing w:line="600" w:lineRule="exact"/>
        <w:ind w:right="15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600" w:lineRule="exact"/>
        <w:ind w:right="15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省直各部门、单位：</w:t>
      </w:r>
    </w:p>
    <w:p w:rsidR="00401D09" w:rsidRPr="00401D09" w:rsidRDefault="00401D09" w:rsidP="00401D09">
      <w:pPr>
        <w:widowControl/>
        <w:tabs>
          <w:tab w:val="left" w:pos="8100"/>
        </w:tabs>
        <w:spacing w:line="600" w:lineRule="exact"/>
        <w:ind w:right="150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充分发挥政府采购规模效益，进一步提高政府采购效率和财政资金使用效益，在总结2014年批量集中采购试点工作经验的基础上，确定2015年继续组织实施批量集中采购。按照山东省省直行政、事业单位资产配置标准，经专家论证和征求部门意见， 2015年批量集中采购实施范围进一步扩大，货物配置进一步调整优化。现就有关事项通知如下。</w:t>
      </w:r>
    </w:p>
    <w:p w:rsidR="00401D09" w:rsidRPr="00401D09" w:rsidRDefault="00401D09" w:rsidP="00401D09">
      <w:pPr>
        <w:widowControl/>
        <w:tabs>
          <w:tab w:val="left" w:pos="8100"/>
        </w:tabs>
        <w:spacing w:line="600" w:lineRule="exact"/>
        <w:ind w:right="150" w:firstLine="645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401D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一、实施范围及品目</w:t>
      </w:r>
    </w:p>
    <w:p w:rsidR="00401D09" w:rsidRPr="00401D09" w:rsidRDefault="00401D09" w:rsidP="00401D09">
      <w:pPr>
        <w:widowControl/>
        <w:tabs>
          <w:tab w:val="left" w:pos="8100"/>
        </w:tabs>
        <w:spacing w:line="600" w:lineRule="exact"/>
        <w:ind w:right="150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采购5台以上（含5台）台式计算机、便携式计算机、打印机、投影仪，以及10包以上（含10包）复印纸的，应当实行批量集中采购。采购量达不到上述起始量的，可</w:t>
      </w: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通过协议供货方式采购，但年度累计总数量台式计算机、便携式计算机均不得超过10台，打印机、投影仪均不得超过5台，复印纸不得超过20包。</w:t>
      </w:r>
    </w:p>
    <w:p w:rsidR="00401D09" w:rsidRPr="00401D09" w:rsidRDefault="00401D09" w:rsidP="00401D09">
      <w:pPr>
        <w:widowControl/>
        <w:spacing w:line="600" w:lineRule="exact"/>
        <w:ind w:right="300" w:firstLine="645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 w:rsidRPr="00401D0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实施时间</w:t>
      </w:r>
    </w:p>
    <w:p w:rsidR="00401D09" w:rsidRPr="00401D09" w:rsidRDefault="00401D09" w:rsidP="00401D09">
      <w:pPr>
        <w:widowControl/>
        <w:spacing w:line="600" w:lineRule="exact"/>
        <w:ind w:right="300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2015年批量集中采购共分2次，拟于4月份、8月份分别组织实施。</w:t>
      </w:r>
    </w:p>
    <w:p w:rsidR="00401D09" w:rsidRPr="00401D09" w:rsidRDefault="00401D09" w:rsidP="00401D09">
      <w:pPr>
        <w:widowControl/>
        <w:tabs>
          <w:tab w:val="left" w:pos="8100"/>
        </w:tabs>
        <w:spacing w:line="600" w:lineRule="exact"/>
        <w:ind w:right="150" w:firstLine="645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401D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401D0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预算编制要求</w:t>
      </w:r>
    </w:p>
    <w:p w:rsidR="00401D09" w:rsidRPr="00401D09" w:rsidRDefault="00401D09" w:rsidP="00401D09">
      <w:pPr>
        <w:widowControl/>
        <w:spacing w:line="600" w:lineRule="exact"/>
        <w:ind w:right="17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在“二上”编制政府采购预算时，各部门、单位应结合本单位工作需要，准确填报采购品目、方式、数量、包号、计划采购时间等相关信息，预算批复后，原则上不得进行变更。具体配置、采购限价及包号详见附件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（一）凡属于批量集中采购范围的项目，采购方式应选择“批量集中采购”，采购代理机构选择“省级机关政府采购中心”，并根据配置方案，选择确定相应包号。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（二）有关数量单位应写“台”或“包”，不得笼统填写“批”，确保采购需求归集汇总的准确性。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（三）采购台式计算机和投影仪的，如需集成，应将集成安装费一起编制到预算中，但分别不得超过实际采购价的8%、10%。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对B0206(计算机网络系统工程)、D07011103(计算控制与管理系统)、D070112(工业控制用计算机系统)、D1510（教学专用仪器）等品目的采购，如含有属于批量集中采购范围货物的，应将批量集中采购货物单列政府采购</w:t>
      </w: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预算，采购代理机构选择“省级机关政府采购中心”。确实无法与其他设备分开采购的，应作出说明，经财政部门同意后，方可选择其他采购方式。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（五）根据自身情况，合理填写计划采购时间。财政部门将根据该时间和归集数量等情况，分两次组织批量集中采购。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四、建议书填报要求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（一）采购方式为“批量集中采购”的建议书应在预算批复后1个月内审核上报，并发送至省级机关政府采购中心。台式计算机和投影仪的集成费应在建议书中注明。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（二）因工作需要，确需改变采购方式，由“批量集中采购”变更为“其他”或由“其他”变更为“批量集中采购”的，应向省财政厅报送纸质申请文件，经审核同意后，变更采购方式。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五、其他要求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（一）年中追加政府采购预算，属于批量集中采购范围的，应在指标细化时按上述预算编制要求填报。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（二）对规避批量集中采购或随意变更已批准包号、数量、金额等要素的，一经发现，给予通报批评。</w:t>
      </w:r>
    </w:p>
    <w:p w:rsidR="00401D09" w:rsidRPr="00401D09" w:rsidRDefault="00401D09" w:rsidP="00401D09">
      <w:pPr>
        <w:widowControl/>
        <w:spacing w:line="600" w:lineRule="exact"/>
        <w:ind w:right="176"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（三）对追加预算下达较晚未能参加批量集中采购招标的项目，可进行跟单采购，适用最近一次批量集中采购结果。</w:t>
      </w:r>
    </w:p>
    <w:p w:rsidR="00401D09" w:rsidRPr="00401D09" w:rsidRDefault="00401D09" w:rsidP="00401D09">
      <w:pPr>
        <w:widowControl/>
        <w:spacing w:line="580" w:lineRule="exact"/>
        <w:ind w:right="150"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附件：</w:t>
      </w: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2015年批量集中采购配置表</w:t>
      </w: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50" w:firstLine="560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山东省财政厅</w:t>
      </w:r>
    </w:p>
    <w:p w:rsidR="00401D09" w:rsidRPr="00401D09" w:rsidRDefault="00401D09" w:rsidP="00401D09">
      <w:pPr>
        <w:widowControl/>
        <w:spacing w:line="580" w:lineRule="exact"/>
        <w:ind w:right="150" w:firstLineChars="1650" w:firstLine="52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2014年12月31日</w:t>
      </w: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</w:pPr>
      <w:r w:rsidRPr="00401D09">
        <w:rPr>
          <w:rFonts w:ascii="仿宋_GB2312" w:eastAsia="仿宋_GB2312" w:hAnsi="Times New Roman" w:cs="Times New Roman" w:hint="eastAsia"/>
          <w:color w:val="000000"/>
          <w:sz w:val="32"/>
          <w:szCs w:val="24"/>
        </w:rPr>
        <w:br w:type="page"/>
      </w:r>
      <w:r w:rsidRPr="00401D0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lastRenderedPageBreak/>
        <w:t>附件：</w:t>
      </w:r>
      <w:r w:rsidRPr="00401D09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 xml:space="preserve"> </w:t>
      </w:r>
    </w:p>
    <w:p w:rsidR="00401D09" w:rsidRPr="00401D09" w:rsidRDefault="00401D09" w:rsidP="00401D09">
      <w:pPr>
        <w:widowControl/>
        <w:spacing w:line="360" w:lineRule="auto"/>
        <w:ind w:right="150"/>
        <w:jc w:val="center"/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</w:pPr>
      <w:r w:rsidRPr="00401D0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2015年批量集中采购配置表</w:t>
      </w:r>
    </w:p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黑体" w:eastAsia="黑体" w:hAnsi="黑体" w:cs="宋体" w:hint="eastAsia"/>
          <w:b/>
          <w:color w:val="000000"/>
          <w:kern w:val="0"/>
          <w:sz w:val="24"/>
          <w:szCs w:val="24"/>
        </w:rPr>
      </w:pPr>
    </w:p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01D09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一、台式计算机</w:t>
      </w:r>
    </w:p>
    <w:tbl>
      <w:tblPr>
        <w:tblW w:w="91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440"/>
        <w:gridCol w:w="1766"/>
        <w:gridCol w:w="1936"/>
        <w:gridCol w:w="1596"/>
        <w:gridCol w:w="1596"/>
      </w:tblGrid>
      <w:tr w:rsidR="00401D09" w:rsidRPr="00401D09" w:rsidTr="00401D09">
        <w:trPr>
          <w:trHeight w:val="158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</w:tr>
      <w:tr w:rsidR="00401D09" w:rsidRPr="00401D09" w:rsidTr="00401D09">
        <w:trPr>
          <w:trHeight w:val="157"/>
          <w:jc w:val="center"/>
        </w:trPr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限价（元）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</w:t>
            </w:r>
          </w:p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示</w:t>
            </w:r>
          </w:p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TN-扭曲向列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TN-扭曲向列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TN-扭曲向列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TN-扭曲向列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显示技术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LED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≥21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宽屏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1440×900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1920×1080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1920×1080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1920×1080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响应时间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5ms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5ms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支持数字接口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可视角度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≥160°/160°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≥160°/160°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≥160°/160°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≥160°/160°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对比度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点距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亮度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≥200cd/m²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≥250cd/m²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≥200cd/m²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≥250cd/m²</w:t>
            </w:r>
          </w:p>
        </w:tc>
      </w:tr>
      <w:tr w:rsidR="00401D09" w:rsidRPr="00401D09" w:rsidTr="00401D09">
        <w:trPr>
          <w:trHeight w:val="4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4代及以上I5系列或同性能AMD产品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4代I5系列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4代I7系列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4代I7系列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主频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≥3.4GHz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≥3.2GHz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≥3.4GHz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≥3.4GHz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芯片组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H系列或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AMD同性能主板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H系列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Q系列主板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Q系列主板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硬盘容量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≥1TB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≥1TB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≥1TB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≥1TB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接口类型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SATAIII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SATAIII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SATAIII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SATAIII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转速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7200转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7200转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7200转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7200转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≥4GB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≥4GB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≥4GB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≥8GB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≥1333MHz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≥1333MHz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≥1333MHz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≥1333MHz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集成显卡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独立显卡（支持数字接口）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独立显卡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独立显卡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显存容量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≥1GB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≥2G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≥DVD刻录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≥DVD刻录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倍速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16X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有线网卡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千兆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千兆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千兆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千兆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PCI-E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PCI-E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PCI-E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PCI-E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正版操作系统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正版windows7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正版windows7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正版windows7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正版windows7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pro操作系统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噪音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平均＜35dB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平均＜35dB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平均＜35dB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平均＜35dB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辐射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GB9254-2008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GB9254-2008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GB9254-2008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GB9254-2008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规格/数据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≥6个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≥6个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≥6个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≥6个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鼠标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接口类型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工作方式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光电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接口类别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有线（USB）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声卡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内置集成声卡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内置集成声卡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内置集成声卡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内置集成声卡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PCI槽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一键恢复功能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RS232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网络同传功能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硬盘不回收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</w:tbl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401D09" w:rsidRPr="00401D09" w:rsidRDefault="00401D09" w:rsidP="00401D09">
      <w:pPr>
        <w:widowControl/>
        <w:spacing w:line="300" w:lineRule="exact"/>
        <w:ind w:right="1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01D09">
        <w:rPr>
          <w:rFonts w:ascii="Times New Roman" w:eastAsia="宋体" w:hAnsi="Times New Roman" w:cs="Times New Roman"/>
          <w:b/>
          <w:color w:val="000000"/>
          <w:szCs w:val="24"/>
        </w:rPr>
        <w:br w:type="page"/>
      </w:r>
      <w:r w:rsidRPr="00401D09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lastRenderedPageBreak/>
        <w:t>二、便携式计算机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260"/>
        <w:gridCol w:w="2160"/>
        <w:gridCol w:w="2340"/>
        <w:gridCol w:w="2520"/>
      </w:tblGrid>
      <w:tr w:rsidR="00401D09" w:rsidRPr="00401D09" w:rsidTr="00401D09">
        <w:trPr>
          <w:trHeight w:val="158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</w:tr>
      <w:tr w:rsidR="00401D09" w:rsidRPr="00401D09" w:rsidTr="00401D09">
        <w:trPr>
          <w:trHeight w:val="15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限价（元）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示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13-14寸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14寸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≥1366*768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≥1366*768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≥1600*900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CPU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核心数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不低于4代I5系列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低电压、低功耗系列（≤30w），4代I7系列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低电压、低功耗系列（≤30w），4代I7系列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≥500G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≥1T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≥1T+64G SSD（Flash）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接口类型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缓存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≥8M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≥5400转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≥5400转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≥5400转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≥4G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≥8G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≥DDRIII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≥DDRIII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≥DDRIII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独立，2G显存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独立，2G显存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独立，2G显存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光驱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DVDRW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无线网卡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D09" w:rsidRPr="00401D09" w:rsidRDefault="00401D09" w:rsidP="00401D0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有线网卡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10/100/1000M自适应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10/100/1000M自适应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10/100/1000M自适应</w:t>
            </w:r>
          </w:p>
        </w:tc>
      </w:tr>
      <w:tr w:rsidR="00401D09" w:rsidRPr="00401D09" w:rsidTr="00401D09">
        <w:trPr>
          <w:trHeight w:val="4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正版windows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7操作系统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正版windows7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正版windows7 pro</w:t>
            </w:r>
          </w:p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≥2500mAh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≥3900mAh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≥3900mAh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电脑包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鼠标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USB接口，无线鼠标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USB接口，无线鼠标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USB接口，无线鼠标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≤2.4Kg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≤2.0Kg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≤2.0Kg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笔记本材质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全金属或碳纤维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多媒体读卡器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视频接口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mini PCI-E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一键恢复功能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  <w:tr w:rsidR="00401D09" w:rsidRPr="00401D09" w:rsidTr="00401D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硬盘不回收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</w:t>
            </w:r>
          </w:p>
        </w:tc>
      </w:tr>
    </w:tbl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01D09">
        <w:rPr>
          <w:rFonts w:ascii="Times New Roman" w:eastAsia="宋体" w:hAnsi="Times New Roman" w:cs="Times New Roman"/>
          <w:b/>
          <w:color w:val="000000"/>
          <w:szCs w:val="24"/>
        </w:rPr>
        <w:br w:type="page"/>
      </w:r>
      <w:r w:rsidRPr="00401D09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lastRenderedPageBreak/>
        <w:t>三、打印机：</w:t>
      </w:r>
    </w:p>
    <w:tbl>
      <w:tblPr>
        <w:tblW w:w="909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7"/>
        <w:gridCol w:w="1194"/>
        <w:gridCol w:w="1080"/>
        <w:gridCol w:w="1080"/>
        <w:gridCol w:w="1080"/>
        <w:gridCol w:w="1260"/>
        <w:gridCol w:w="1080"/>
        <w:gridCol w:w="1260"/>
      </w:tblGrid>
      <w:tr w:rsidR="00401D09" w:rsidRPr="00401D09" w:rsidTr="00401D09">
        <w:trPr>
          <w:trHeight w:val="158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A7</w:t>
            </w:r>
          </w:p>
        </w:tc>
      </w:tr>
      <w:tr w:rsidR="00401D09" w:rsidRPr="00401D09" w:rsidTr="00401D09">
        <w:trPr>
          <w:trHeight w:val="157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限价（元）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打印方式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黑白激光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黑白激光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黑白激光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黑白激光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彩色激光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彩色激光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黑白激光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幅面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A3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打印速度（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PPM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A4 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黑白≥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14</w:t>
            </w:r>
          </w:p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彩色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黑白≥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20</w:t>
            </w:r>
          </w:p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彩色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A4 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30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首页打印时间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8.5s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8.5s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8.5s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8.5s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彩色≤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26s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彩色≤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10s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600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自动双面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网络打印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USB2.0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月打印负荷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65000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耗材打印经济指标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进纸盒容量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≥250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支持介质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普通纸、相纸、信封、标签、明信片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是否支持通用耗材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401D09" w:rsidRPr="00401D09" w:rsidTr="00401D09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兼容系统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主流操作系统</w:t>
            </w:r>
          </w:p>
        </w:tc>
      </w:tr>
    </w:tbl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401D09" w:rsidRDefault="00401D09" w:rsidP="00401D09">
      <w:pPr>
        <w:widowControl/>
        <w:spacing w:line="360" w:lineRule="auto"/>
        <w:ind w:right="150"/>
        <w:jc w:val="left"/>
        <w:rPr>
          <w:rFonts w:ascii="Times New Roman" w:eastAsia="宋体" w:hAnsi="Times New Roman" w:cs="Times New Roman" w:hint="eastAsia"/>
          <w:b/>
          <w:color w:val="000000"/>
          <w:szCs w:val="24"/>
        </w:rPr>
      </w:pPr>
      <w:r w:rsidRPr="00401D09">
        <w:rPr>
          <w:rFonts w:ascii="Times New Roman" w:eastAsia="宋体" w:hAnsi="Times New Roman" w:cs="Times New Roman"/>
          <w:b/>
          <w:color w:val="000000"/>
          <w:szCs w:val="24"/>
        </w:rPr>
        <w:br w:type="page"/>
      </w:r>
    </w:p>
    <w:p w:rsidR="00401D09" w:rsidRDefault="00401D09" w:rsidP="00401D09">
      <w:pPr>
        <w:widowControl/>
        <w:spacing w:line="360" w:lineRule="auto"/>
        <w:ind w:right="150"/>
        <w:jc w:val="left"/>
        <w:rPr>
          <w:rFonts w:ascii="Times New Roman" w:eastAsia="宋体" w:hAnsi="Times New Roman" w:cs="Times New Roman" w:hint="eastAsia"/>
          <w:b/>
          <w:color w:val="000000"/>
          <w:szCs w:val="24"/>
        </w:rPr>
      </w:pPr>
    </w:p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01D09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t>四、投影仪</w:t>
      </w:r>
    </w:p>
    <w:tbl>
      <w:tblPr>
        <w:tblpPr w:leftFromText="180" w:rightFromText="180" w:topFromText="100" w:bottomFromText="100" w:vertAnchor="text" w:horzAnchor="page" w:tblpXSpec="center" w:tblpY="3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260"/>
        <w:gridCol w:w="1620"/>
        <w:gridCol w:w="1620"/>
        <w:gridCol w:w="1620"/>
        <w:gridCol w:w="1620"/>
      </w:tblGrid>
      <w:tr w:rsidR="00401D09" w:rsidRPr="00401D09" w:rsidTr="00401D09">
        <w:trPr>
          <w:trHeight w:val="1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A5</w:t>
            </w:r>
          </w:p>
        </w:tc>
      </w:tr>
      <w:tr w:rsidR="00401D09" w:rsidRPr="00401D09" w:rsidTr="00401D09">
        <w:trPr>
          <w:trHeight w:val="15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限价（元）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15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25000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投影技术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DLP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DLP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LCD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LCD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LCD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显示芯片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0.63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英寸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0.63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英寸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0.63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英寸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亮度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val="single"/>
              </w:rPr>
              <w:t>5000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分辨率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1024×768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1024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×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768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对比度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5000:1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2000:1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2000:1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2000:1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宽屏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灯泡寿命</w:t>
            </w:r>
          </w:p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（正常）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镜头变焦比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1.2:1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1.2:1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0.5:1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1.2:1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1.5:1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含网口和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RS232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含网口和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RS232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含网口和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RS232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含网口和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RS232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含网口和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RS232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口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备件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原厂备用同型号灯泡1个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原厂备用同型号灯泡1个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原厂备用同型号灯泡1个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原厂备用同型号灯泡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原厂备用同型号灯泡1个</w:t>
            </w:r>
          </w:p>
        </w:tc>
      </w:tr>
      <w:tr w:rsidR="00401D09" w:rsidRPr="00401D09" w:rsidTr="00401D0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含普通吊架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含普通吊架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含普通吊架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含普通吊架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镜头可更换，含标准镜头和普通吊架</w:t>
            </w:r>
          </w:p>
        </w:tc>
      </w:tr>
    </w:tbl>
    <w:p w:rsidR="00401D09" w:rsidRPr="00401D09" w:rsidRDefault="00401D09" w:rsidP="00401D09">
      <w:pPr>
        <w:widowControl/>
        <w:spacing w:line="360" w:lineRule="auto"/>
        <w:ind w:right="15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01D09">
        <w:rPr>
          <w:rFonts w:ascii="Times New Roman" w:eastAsia="宋体" w:hAnsi="Times New Roman" w:cs="Times New Roman"/>
          <w:b/>
          <w:color w:val="000000"/>
          <w:szCs w:val="24"/>
        </w:rPr>
        <w:br w:type="page"/>
      </w:r>
      <w:r w:rsidRPr="00401D09">
        <w:rPr>
          <w:rFonts w:ascii="Times New Roman" w:eastAsia="宋体" w:hAnsi="Times New Roman" w:cs="宋体" w:hint="eastAsia"/>
          <w:b/>
          <w:color w:val="000000"/>
          <w:kern w:val="0"/>
          <w:sz w:val="24"/>
          <w:szCs w:val="24"/>
        </w:rPr>
        <w:lastRenderedPageBreak/>
        <w:t>五、复印纸</w:t>
      </w:r>
    </w:p>
    <w:tbl>
      <w:tblPr>
        <w:tblW w:w="9193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2520"/>
        <w:gridCol w:w="2629"/>
        <w:gridCol w:w="2520"/>
      </w:tblGrid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包号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</w:t>
            </w:r>
          </w:p>
        </w:tc>
      </w:tr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纸张大小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B5/B4</w:t>
            </w:r>
          </w:p>
        </w:tc>
      </w:tr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纸张定量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70g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70g</w:t>
            </w:r>
          </w:p>
        </w:tc>
      </w:tr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纸张用浆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混合浆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混合浆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混合浆</w:t>
            </w:r>
          </w:p>
        </w:tc>
      </w:tr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白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75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vertAlign w:val="superscript"/>
              </w:rPr>
              <w:t>。</w:t>
            </w:r>
          </w:p>
        </w:tc>
      </w:tr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其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符合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GB/T 24988-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（最新）</w:t>
            </w:r>
          </w:p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《复印纸》合格品要求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符合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GB/T 24988-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（最新）</w:t>
            </w:r>
          </w:p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《复印纸》合格品要求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符合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GB/T 24988-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（最新）</w:t>
            </w:r>
          </w:p>
          <w:p w:rsidR="00401D09" w:rsidRPr="00401D09" w:rsidRDefault="00401D09" w:rsidP="00401D0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《复印纸》合格品要求</w:t>
            </w:r>
          </w:p>
        </w:tc>
      </w:tr>
      <w:tr w:rsidR="00401D09" w:rsidRPr="00401D09" w:rsidTr="00401D0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D09" w:rsidRPr="00401D09" w:rsidRDefault="00401D09" w:rsidP="00401D09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服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401D09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D09" w:rsidRPr="00401D09" w:rsidRDefault="00401D09" w:rsidP="00401D09">
            <w:pPr>
              <w:widowControl/>
              <w:spacing w:line="432" w:lineRule="auto"/>
              <w:ind w:left="360" w:hanging="3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401D09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401D0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售后服务标准必须与该产品出厂市场标准服务一致,同时还应包括:5*8小时技术支持服务；2小时电话响应，第二个工作日现场服务；免费送货到山东省内采购人指定的地点；</w:t>
            </w:r>
          </w:p>
          <w:p w:rsidR="00401D09" w:rsidRPr="00401D09" w:rsidRDefault="00401D09" w:rsidP="00401D09">
            <w:pPr>
              <w:widowControl/>
              <w:spacing w:line="432" w:lineRule="auto"/>
              <w:ind w:left="360" w:hanging="360"/>
              <w:jc w:val="left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  <w:r w:rsidRPr="00401D09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</w:rPr>
              <w:t>2</w:t>
            </w:r>
            <w:r w:rsidRPr="00401D0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Pr="00401D09">
              <w:rPr>
                <w:rFonts w:ascii="Times New Roman" w:eastAsia="Calibri" w:hAnsi="Times New Roman" w:cs="Times New Roman"/>
                <w:color w:val="000000"/>
                <w:kern w:val="0"/>
                <w:sz w:val="14"/>
                <w:szCs w:val="14"/>
              </w:rPr>
              <w:t xml:space="preserve">   </w:t>
            </w:r>
            <w:r w:rsidRPr="00401D09">
              <w:rPr>
                <w:rFonts w:ascii="Calibri" w:eastAsia="宋体" w:hAnsi="Calibri" w:cs="宋体" w:hint="eastAsia"/>
                <w:color w:val="000000"/>
                <w:kern w:val="0"/>
                <w:sz w:val="18"/>
                <w:szCs w:val="18"/>
              </w:rPr>
              <w:t>投标人应提供在山东省内各市分支机构、分销网点、售后服务机构等；</w:t>
            </w:r>
          </w:p>
        </w:tc>
      </w:tr>
    </w:tbl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 w:firstLineChars="1700" w:firstLine="54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</w:pPr>
    </w:p>
    <w:p w:rsidR="00401D09" w:rsidRPr="00401D09" w:rsidRDefault="00401D09" w:rsidP="00401D09">
      <w:pPr>
        <w:widowControl/>
        <w:spacing w:line="580" w:lineRule="exact"/>
        <w:ind w:right="150"/>
        <w:jc w:val="left"/>
        <w:rPr>
          <w:rFonts w:ascii="仿宋_GB2312" w:eastAsia="仿宋_GB2312" w:hAnsi="宋体" w:cs="宋体" w:hint="eastAsia"/>
          <w:noProof/>
          <w:color w:val="000000"/>
          <w:kern w:val="0"/>
          <w:sz w:val="28"/>
          <w:szCs w:val="28"/>
        </w:rPr>
      </w:pPr>
      <w:r w:rsidRPr="00401D09">
        <w:rPr>
          <w:rFonts w:ascii="黑体" w:eastAsia="黑体" w:hAnsi="黑体" w:cs="宋体" w:hint="eastAsia"/>
          <w:noProof/>
          <w:color w:val="000000"/>
          <w:kern w:val="0"/>
          <w:sz w:val="28"/>
          <w:szCs w:val="28"/>
        </w:rPr>
        <w:t>信息公开选项</w:t>
      </w:r>
      <w:r w:rsidRPr="00401D09">
        <w:rPr>
          <w:rFonts w:ascii="仿宋_GB2312" w:eastAsia="仿宋_GB2312" w:hAnsi="宋体" w:cs="宋体" w:hint="eastAsia"/>
          <w:noProof/>
          <w:color w:val="000000"/>
          <w:kern w:val="0"/>
          <w:sz w:val="28"/>
          <w:szCs w:val="28"/>
        </w:rPr>
        <w:t>:</w:t>
      </w:r>
      <w:r w:rsidRPr="00401D09">
        <w:rPr>
          <w:rFonts w:ascii="方正小标宋简体" w:eastAsia="方正小标宋简体" w:hAnsi="宋体" w:cs="宋体" w:hint="eastAsia"/>
          <w:noProof/>
          <w:color w:val="FFFFFF"/>
          <w:kern w:val="0"/>
          <w:sz w:val="28"/>
          <w:szCs w:val="28"/>
        </w:rPr>
        <w:t xml:space="preserve"> </w:t>
      </w:r>
      <w:r w:rsidRPr="00401D09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主动公开</w:t>
      </w:r>
    </w:p>
    <w:p w:rsidR="00401D09" w:rsidRPr="00401D09" w:rsidRDefault="00401D09" w:rsidP="00401D09">
      <w:pPr>
        <w:widowControl/>
        <w:spacing w:line="580" w:lineRule="exact"/>
        <w:ind w:right="150" w:firstLineChars="98" w:firstLine="235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401D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pict>
          <v:line id="_x0000_s2052" style="position:absolute;left:0;text-align:left;z-index:251658240" from="0,2.05pt" to="451.5pt,2.05pt" strokeweight="1pt"/>
        </w:pict>
      </w:r>
      <w:r w:rsidRPr="00401D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pict>
          <v:line id="_x0000_s2051" style="position:absolute;left:0;text-align:left;z-index:251658240" from="0,31pt" to="451.5pt,31pt" strokeweight="1pt"/>
        </w:pict>
      </w:r>
      <w:r w:rsidRPr="00401D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山东省财政厅办公室                  2014年12月31日印发 </w:t>
      </w:r>
    </w:p>
    <w:p w:rsidR="00FB6CBD" w:rsidRPr="00401D09" w:rsidRDefault="00FB6CBD"/>
    <w:sectPr w:rsidR="00FB6CBD" w:rsidRPr="0040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BD" w:rsidRDefault="00FB6CBD" w:rsidP="00401D09">
      <w:r>
        <w:separator/>
      </w:r>
    </w:p>
  </w:endnote>
  <w:endnote w:type="continuationSeparator" w:id="1">
    <w:p w:rsidR="00FB6CBD" w:rsidRDefault="00FB6CBD" w:rsidP="0040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BD" w:rsidRDefault="00FB6CBD" w:rsidP="00401D09">
      <w:r>
        <w:separator/>
      </w:r>
    </w:p>
  </w:footnote>
  <w:footnote w:type="continuationSeparator" w:id="1">
    <w:p w:rsidR="00FB6CBD" w:rsidRDefault="00FB6CBD" w:rsidP="00401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D09"/>
    <w:rsid w:val="00401D09"/>
    <w:rsid w:val="00FB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1D09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D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1D09"/>
    <w:rPr>
      <w:rFonts w:ascii="ˎ̥" w:eastAsia="宋体" w:hAnsi="ˎ̥" w:cs="宋体"/>
      <w:b/>
      <w:bCs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1D09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01D09"/>
    <w:rPr>
      <w:strike w:val="0"/>
      <w:dstrike w:val="0"/>
      <w:color w:val="000000"/>
      <w:u w:val="none"/>
      <w:effect w:val="none"/>
    </w:rPr>
  </w:style>
  <w:style w:type="paragraph" w:customStyle="1" w:styleId="lanmu">
    <w:name w:val="lanmu"/>
    <w:basedOn w:val="a"/>
    <w:rsid w:val="00401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5195"/>
      <w:kern w:val="0"/>
      <w:szCs w:val="21"/>
    </w:rPr>
  </w:style>
  <w:style w:type="paragraph" w:customStyle="1" w:styleId="button">
    <w:name w:val="button"/>
    <w:basedOn w:val="a"/>
    <w:rsid w:val="00401D09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titlebgcolor">
    <w:name w:val="title_bgcolor"/>
    <w:basedOn w:val="a"/>
    <w:rsid w:val="00401D09"/>
    <w:pPr>
      <w:widowControl/>
      <w:shd w:val="clear" w:color="auto" w:fill="E1E1E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color1">
    <w:name w:val="title_bgcolor1"/>
    <w:basedOn w:val="a"/>
    <w:rsid w:val="00401D09"/>
    <w:pPr>
      <w:widowControl/>
      <w:shd w:val="clear" w:color="auto" w:fill="E1E1E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bgcolorodd">
    <w:name w:val="data_bgcolor_odd"/>
    <w:basedOn w:val="a"/>
    <w:rsid w:val="00401D09"/>
    <w:pPr>
      <w:widowControl/>
      <w:shd w:val="clear" w:color="auto" w:fill="F1F1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abgcoloreven">
    <w:name w:val="data_bgcolor_even"/>
    <w:basedOn w:val="a"/>
    <w:rsid w:val="00401D09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menu">
    <w:name w:val="body_menu"/>
    <w:basedOn w:val="a"/>
    <w:rsid w:val="00401D09"/>
    <w:pPr>
      <w:widowControl/>
      <w:pBdr>
        <w:left w:val="single" w:sz="6" w:space="0" w:color="FFFFFF"/>
      </w:pBdr>
      <w:shd w:val="clear" w:color="auto" w:fill="C7E1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401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6"/>
      <w:szCs w:val="6"/>
    </w:rPr>
  </w:style>
  <w:style w:type="paragraph" w:customStyle="1" w:styleId="main1">
    <w:name w:val="main1"/>
    <w:basedOn w:val="a"/>
    <w:rsid w:val="00401D09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main2">
    <w:name w:val="main2"/>
    <w:basedOn w:val="a"/>
    <w:rsid w:val="00401D09"/>
    <w:pPr>
      <w:widowControl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ain3">
    <w:name w:val="main3"/>
    <w:basedOn w:val="a"/>
    <w:rsid w:val="00401D09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color w:val="003366"/>
      <w:kern w:val="0"/>
      <w:sz w:val="20"/>
      <w:szCs w:val="20"/>
    </w:rPr>
  </w:style>
  <w:style w:type="paragraph" w:customStyle="1" w:styleId="main4">
    <w:name w:val="main4"/>
    <w:basedOn w:val="a"/>
    <w:rsid w:val="00401D09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333399"/>
      <w:kern w:val="0"/>
      <w:sz w:val="20"/>
      <w:szCs w:val="20"/>
    </w:rPr>
  </w:style>
  <w:style w:type="paragraph" w:customStyle="1" w:styleId="main5">
    <w:name w:val="main5"/>
    <w:basedOn w:val="a"/>
    <w:rsid w:val="00401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menubackground">
    <w:name w:val="menu_background"/>
    <w:basedOn w:val="a"/>
    <w:rsid w:val="00401D09"/>
    <w:pPr>
      <w:widowControl/>
      <w:pBdr>
        <w:top w:val="single" w:sz="6" w:space="0" w:color="B7B59D"/>
        <w:left w:val="single" w:sz="6" w:space="0" w:color="B7B59D"/>
        <w:bottom w:val="single" w:sz="6" w:space="0" w:color="B7B59D"/>
        <w:right w:val="single" w:sz="6" w:space="0" w:color="B7B59D"/>
      </w:pBdr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extbox">
    <w:name w:val="textbox"/>
    <w:basedOn w:val="a"/>
    <w:rsid w:val="00401D09"/>
    <w:pPr>
      <w:widowControl/>
      <w:pBdr>
        <w:top w:val="single" w:sz="6" w:space="0" w:color="F1F1F7"/>
        <w:left w:val="single" w:sz="6" w:space="0" w:color="F1F1F7"/>
        <w:bottom w:val="single" w:sz="6" w:space="0" w:color="000000"/>
        <w:right w:val="single" w:sz="6" w:space="0" w:color="F1F1F7"/>
      </w:pBdr>
      <w:shd w:val="clear" w:color="auto" w:fill="F1F1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hei">
    <w:name w:val="hei"/>
    <w:basedOn w:val="a"/>
    <w:rsid w:val="00401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spacing w:val="24"/>
      <w:kern w:val="0"/>
      <w:sz w:val="18"/>
      <w:szCs w:val="18"/>
    </w:rPr>
  </w:style>
  <w:style w:type="paragraph" w:customStyle="1" w:styleId="a7">
    <w:name w:val="a"/>
    <w:basedOn w:val="a"/>
    <w:rsid w:val="00401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cgzx</dc:creator>
  <cp:keywords/>
  <dc:description/>
  <cp:lastModifiedBy>cgzx</cp:lastModifiedBy>
  <cp:revision>3</cp:revision>
  <dcterms:created xsi:type="dcterms:W3CDTF">2015-01-04T00:16:00Z</dcterms:created>
  <dcterms:modified xsi:type="dcterms:W3CDTF">2015-01-04T00:18:00Z</dcterms:modified>
</cp:coreProperties>
</file>